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605AD" w14:textId="77777777" w:rsidR="002B37F3" w:rsidRPr="00083F85" w:rsidRDefault="002B37F3" w:rsidP="002B37F3">
      <w:pPr>
        <w:spacing w:after="0" w:line="240" w:lineRule="auto"/>
        <w:jc w:val="both"/>
        <w:rPr>
          <w:b/>
          <w:bCs/>
          <w:sz w:val="28"/>
          <w:szCs w:val="28"/>
        </w:rPr>
      </w:pPr>
      <w:r w:rsidRPr="00083F85">
        <w:rPr>
          <w:b/>
          <w:bCs/>
          <w:sz w:val="28"/>
          <w:szCs w:val="28"/>
        </w:rPr>
        <w:t xml:space="preserve">UN PRIX POUR VALORISER LES BONNES PRATIQUES ASSOCIATIVES </w:t>
      </w:r>
    </w:p>
    <w:p w14:paraId="7824A0C0" w14:textId="77777777" w:rsidR="002B37F3" w:rsidRDefault="002B37F3" w:rsidP="002B37F3">
      <w:pPr>
        <w:spacing w:after="0" w:line="240" w:lineRule="auto"/>
        <w:jc w:val="both"/>
        <w:rPr>
          <w:sz w:val="24"/>
          <w:szCs w:val="24"/>
        </w:rPr>
      </w:pPr>
    </w:p>
    <w:p w14:paraId="3037DCF6" w14:textId="77777777" w:rsidR="002B37F3" w:rsidRDefault="002B37F3" w:rsidP="002B37F3">
      <w:pPr>
        <w:spacing w:after="0" w:line="240" w:lineRule="auto"/>
        <w:jc w:val="both"/>
        <w:rPr>
          <w:sz w:val="24"/>
          <w:szCs w:val="24"/>
        </w:rPr>
      </w:pPr>
      <w:r w:rsidRPr="002B37F3">
        <w:rPr>
          <w:sz w:val="24"/>
          <w:szCs w:val="24"/>
        </w:rPr>
        <w:t>En cette fin d’année 2021, Le Mouvement associatif lance la seconde édition des Waldeck – Prix du Mouvement associatif</w:t>
      </w:r>
      <w:r w:rsidR="00925384">
        <w:rPr>
          <w:sz w:val="24"/>
          <w:szCs w:val="24"/>
        </w:rPr>
        <w:t xml:space="preserve">. </w:t>
      </w:r>
      <w:r w:rsidRPr="002B37F3">
        <w:rPr>
          <w:sz w:val="24"/>
          <w:szCs w:val="24"/>
        </w:rPr>
        <w:t>L’</w:t>
      </w:r>
      <w:r>
        <w:rPr>
          <w:sz w:val="24"/>
          <w:szCs w:val="24"/>
        </w:rPr>
        <w:t>idée</w:t>
      </w:r>
      <w:r w:rsidRPr="002B37F3">
        <w:rPr>
          <w:sz w:val="24"/>
          <w:szCs w:val="24"/>
        </w:rPr>
        <w:t xml:space="preserve"> est de donner toujours plus de visibilité aux dynamiques qui font vivre au quotidien la liberté d’association, tant auprès des associations, des partenaires </w:t>
      </w:r>
      <w:r>
        <w:rPr>
          <w:sz w:val="24"/>
          <w:szCs w:val="24"/>
        </w:rPr>
        <w:t>de la vie associative</w:t>
      </w:r>
      <w:r w:rsidRPr="002B37F3">
        <w:rPr>
          <w:sz w:val="24"/>
          <w:szCs w:val="24"/>
        </w:rPr>
        <w:t xml:space="preserve">, que du grand public. </w:t>
      </w:r>
    </w:p>
    <w:p w14:paraId="6A24A2E7" w14:textId="77777777" w:rsidR="00925384" w:rsidRDefault="00925384" w:rsidP="002B37F3">
      <w:pPr>
        <w:spacing w:after="0" w:line="240" w:lineRule="auto"/>
        <w:jc w:val="both"/>
        <w:rPr>
          <w:sz w:val="24"/>
          <w:szCs w:val="24"/>
        </w:rPr>
      </w:pPr>
    </w:p>
    <w:p w14:paraId="1A8A7A72" w14:textId="77777777" w:rsidR="00925384" w:rsidRDefault="00640D0E" w:rsidP="00925384">
      <w:pPr>
        <w:spacing w:after="0" w:line="240" w:lineRule="auto"/>
        <w:jc w:val="both"/>
        <w:rPr>
          <w:b/>
          <w:bCs/>
          <w:sz w:val="24"/>
          <w:szCs w:val="24"/>
        </w:rPr>
      </w:pPr>
      <w:r w:rsidRPr="00640D0E">
        <w:rPr>
          <w:b/>
          <w:bCs/>
          <w:sz w:val="24"/>
          <w:szCs w:val="24"/>
        </w:rPr>
        <w:t xml:space="preserve">Les associations, vectrices d'innovation organisationnelle </w:t>
      </w:r>
    </w:p>
    <w:p w14:paraId="4D882AED" w14:textId="77777777" w:rsidR="00640D0E" w:rsidRPr="00640D0E" w:rsidRDefault="00640D0E" w:rsidP="00925384">
      <w:pPr>
        <w:spacing w:after="0" w:line="240" w:lineRule="auto"/>
        <w:jc w:val="both"/>
        <w:rPr>
          <w:b/>
          <w:bCs/>
          <w:sz w:val="24"/>
          <w:szCs w:val="24"/>
        </w:rPr>
      </w:pPr>
    </w:p>
    <w:p w14:paraId="7BE392D2" w14:textId="77777777" w:rsidR="00925384" w:rsidRDefault="00925384" w:rsidP="00925384">
      <w:pPr>
        <w:spacing w:after="0" w:line="240" w:lineRule="auto"/>
        <w:jc w:val="both"/>
        <w:rPr>
          <w:sz w:val="24"/>
          <w:szCs w:val="24"/>
        </w:rPr>
      </w:pPr>
      <w:r w:rsidRPr="002B37F3">
        <w:rPr>
          <w:sz w:val="24"/>
          <w:szCs w:val="24"/>
        </w:rPr>
        <w:t xml:space="preserve">La crise de la Covid-19 a mis en lumière la capacité du tissu associatif à réinterroger ses pratiques internes pour poursuivre ses activités et répondre aux besoins des individus. </w:t>
      </w:r>
      <w:r>
        <w:rPr>
          <w:sz w:val="24"/>
          <w:szCs w:val="24"/>
        </w:rPr>
        <w:t>Les 20 initiatives associatives pour répondre aux enjeux de la crise COVID-19 recensées dans le dernier guide du Mouvement associatif en sont une belle illustration.</w:t>
      </w:r>
    </w:p>
    <w:p w14:paraId="6484827D" w14:textId="77777777" w:rsidR="00925384" w:rsidRDefault="00925384" w:rsidP="00925384">
      <w:pPr>
        <w:spacing w:after="0" w:line="240" w:lineRule="auto"/>
        <w:jc w:val="both"/>
        <w:rPr>
          <w:sz w:val="24"/>
          <w:szCs w:val="24"/>
        </w:rPr>
      </w:pPr>
    </w:p>
    <w:p w14:paraId="4A8EED85" w14:textId="39E1F972" w:rsidR="00925384" w:rsidRPr="00925384" w:rsidRDefault="00925384" w:rsidP="00640D0E">
      <w:pPr>
        <w:shd w:val="clear" w:color="auto" w:fill="FFFFFF"/>
        <w:spacing w:after="0" w:line="288" w:lineRule="atLeast"/>
        <w:jc w:val="both"/>
        <w:outlineLvl w:val="5"/>
        <w:rPr>
          <w:rFonts w:eastAsia="Times New Roman" w:cs="Times New Roman"/>
          <w:sz w:val="24"/>
          <w:szCs w:val="24"/>
          <w:lang w:eastAsia="fr-FR"/>
        </w:rPr>
      </w:pPr>
      <w:r w:rsidRPr="00925384">
        <w:rPr>
          <w:rFonts w:eastAsia="Times New Roman" w:cs="Times New Roman"/>
          <w:sz w:val="24"/>
          <w:szCs w:val="24"/>
          <w:bdr w:val="none" w:sz="0" w:space="0" w:color="auto" w:frame="1"/>
          <w:lang w:eastAsia="fr-FR"/>
        </w:rPr>
        <w:t>En écho à la société, les associations s’interrogent et tendent à intégrer</w:t>
      </w:r>
      <w:r w:rsidR="00083F85">
        <w:rPr>
          <w:rFonts w:eastAsia="Times New Roman" w:cs="Times New Roman"/>
          <w:sz w:val="24"/>
          <w:szCs w:val="24"/>
          <w:lang w:eastAsia="fr-FR"/>
        </w:rPr>
        <w:t xml:space="preserve"> </w:t>
      </w:r>
      <w:r w:rsidRPr="00925384">
        <w:rPr>
          <w:rFonts w:eastAsia="Times New Roman" w:cs="Times New Roman"/>
          <w:sz w:val="24"/>
          <w:szCs w:val="24"/>
          <w:bdr w:val="none" w:sz="0" w:space="0" w:color="auto" w:frame="1"/>
          <w:lang w:eastAsia="fr-FR"/>
        </w:rPr>
        <w:t>les grands enjeux sociétaux au cœur de l’évolution de leurs organisations.</w:t>
      </w:r>
    </w:p>
    <w:p w14:paraId="683AE7AC" w14:textId="486B9B9B" w:rsidR="00925384" w:rsidRDefault="00925384" w:rsidP="00640D0E">
      <w:pPr>
        <w:shd w:val="clear" w:color="auto" w:fill="FFFFFF"/>
        <w:spacing w:after="0" w:line="288" w:lineRule="atLeast"/>
        <w:jc w:val="both"/>
        <w:outlineLvl w:val="5"/>
        <w:rPr>
          <w:rFonts w:eastAsia="Times New Roman" w:cs="Times New Roman"/>
          <w:sz w:val="24"/>
          <w:szCs w:val="24"/>
          <w:bdr w:val="none" w:sz="0" w:space="0" w:color="auto" w:frame="1"/>
          <w:lang w:eastAsia="fr-FR"/>
        </w:rPr>
      </w:pPr>
      <w:r w:rsidRPr="00925384">
        <w:rPr>
          <w:rFonts w:eastAsia="Times New Roman" w:cs="Times New Roman"/>
          <w:sz w:val="24"/>
          <w:szCs w:val="24"/>
          <w:bdr w:val="none" w:sz="0" w:space="0" w:color="auto" w:frame="1"/>
          <w:lang w:eastAsia="fr-FR"/>
        </w:rPr>
        <w:t>Elles créent de nouvelles façons de gouverner des structures, de manager des équipes, de piloter des projets, d’impliquer leurs publics…</w:t>
      </w:r>
      <w:r w:rsidRPr="00640D0E">
        <w:rPr>
          <w:rFonts w:eastAsia="Times New Roman" w:cs="Times New Roman"/>
          <w:sz w:val="24"/>
          <w:szCs w:val="24"/>
          <w:lang w:eastAsia="fr-FR"/>
        </w:rPr>
        <w:t xml:space="preserve"> </w:t>
      </w:r>
      <w:r w:rsidRPr="00925384">
        <w:rPr>
          <w:rFonts w:eastAsia="Times New Roman" w:cs="Times New Roman"/>
          <w:sz w:val="24"/>
          <w:szCs w:val="24"/>
          <w:bdr w:val="none" w:sz="0" w:space="0" w:color="auto" w:frame="1"/>
          <w:lang w:eastAsia="fr-FR"/>
        </w:rPr>
        <w:t>dans une démarche responsable</w:t>
      </w:r>
      <w:r w:rsidRPr="00640D0E">
        <w:rPr>
          <w:rFonts w:eastAsia="Times New Roman" w:cs="Times New Roman"/>
          <w:sz w:val="24"/>
          <w:szCs w:val="24"/>
          <w:bdr w:val="none" w:sz="0" w:space="0" w:color="auto" w:frame="1"/>
          <w:lang w:eastAsia="fr-FR"/>
        </w:rPr>
        <w:t xml:space="preserve">, </w:t>
      </w:r>
      <w:r w:rsidRPr="00925384">
        <w:rPr>
          <w:rFonts w:eastAsia="Times New Roman" w:cs="Times New Roman"/>
          <w:sz w:val="24"/>
          <w:szCs w:val="24"/>
          <w:bdr w:val="none" w:sz="0" w:space="0" w:color="auto" w:frame="1"/>
          <w:lang w:eastAsia="fr-FR"/>
        </w:rPr>
        <w:t>en adéquation avec le</w:t>
      </w:r>
      <w:r w:rsidRPr="00640D0E">
        <w:rPr>
          <w:rFonts w:eastAsia="Times New Roman" w:cs="Times New Roman"/>
          <w:sz w:val="24"/>
          <w:szCs w:val="24"/>
          <w:bdr w:val="none" w:sz="0" w:space="0" w:color="auto" w:frame="1"/>
          <w:lang w:eastAsia="fr-FR"/>
        </w:rPr>
        <w:t xml:space="preserve">urs valeurs et leur projet. </w:t>
      </w:r>
    </w:p>
    <w:p w14:paraId="1B7F322E" w14:textId="2E1DF424" w:rsidR="00083F85" w:rsidRPr="00083F85" w:rsidRDefault="00083F85" w:rsidP="00083F85">
      <w:pPr>
        <w:autoSpaceDE w:val="0"/>
        <w:autoSpaceDN w:val="0"/>
        <w:adjustRightInd w:val="0"/>
        <w:spacing w:after="0" w:line="240" w:lineRule="auto"/>
        <w:jc w:val="both"/>
        <w:rPr>
          <w:rFonts w:cstheme="minorHAnsi"/>
          <w:sz w:val="24"/>
          <w:szCs w:val="24"/>
        </w:rPr>
      </w:pPr>
      <w:r w:rsidRPr="00083F85">
        <w:rPr>
          <w:rFonts w:cstheme="minorHAnsi"/>
          <w:sz w:val="24"/>
          <w:szCs w:val="24"/>
        </w:rPr>
        <w:t xml:space="preserve">Avec Les Waldeck, </w:t>
      </w:r>
      <w:r w:rsidRPr="00083F85">
        <w:rPr>
          <w:rFonts w:cstheme="minorHAnsi"/>
          <w:sz w:val="24"/>
          <w:szCs w:val="24"/>
        </w:rPr>
        <w:t>Le Mouvement</w:t>
      </w:r>
      <w:r w:rsidRPr="00083F85">
        <w:rPr>
          <w:rFonts w:cstheme="minorHAnsi"/>
          <w:sz w:val="24"/>
          <w:szCs w:val="24"/>
        </w:rPr>
        <w:t xml:space="preserve"> </w:t>
      </w:r>
      <w:r w:rsidRPr="00083F85">
        <w:rPr>
          <w:rFonts w:cstheme="minorHAnsi"/>
          <w:sz w:val="24"/>
          <w:szCs w:val="24"/>
        </w:rPr>
        <w:t xml:space="preserve">associatif et ses partenaires, l’Agence Nationale de la Cohésion des Territoires, </w:t>
      </w:r>
      <w:r w:rsidRPr="00083F85">
        <w:rPr>
          <w:rFonts w:cstheme="minorHAnsi"/>
          <w:sz w:val="24"/>
          <w:szCs w:val="24"/>
        </w:rPr>
        <w:t>l</w:t>
      </w:r>
      <w:r w:rsidRPr="00083F85">
        <w:rPr>
          <w:rFonts w:cstheme="minorHAnsi"/>
          <w:sz w:val="24"/>
          <w:szCs w:val="24"/>
        </w:rPr>
        <w:t>e</w:t>
      </w:r>
      <w:r w:rsidRPr="00083F85">
        <w:rPr>
          <w:rFonts w:cstheme="minorHAnsi"/>
          <w:sz w:val="24"/>
          <w:szCs w:val="24"/>
        </w:rPr>
        <w:t xml:space="preserve"> </w:t>
      </w:r>
      <w:r w:rsidRPr="00083F85">
        <w:rPr>
          <w:rFonts w:cstheme="minorHAnsi"/>
          <w:sz w:val="24"/>
          <w:szCs w:val="24"/>
        </w:rPr>
        <w:t xml:space="preserve">Ministère de l'Education Nationale de la Jeunesse et des Sports - DJEPVA, </w:t>
      </w:r>
      <w:r w:rsidRPr="00083F85">
        <w:rPr>
          <w:rFonts w:cstheme="minorHAnsi"/>
          <w:sz w:val="24"/>
          <w:szCs w:val="24"/>
        </w:rPr>
        <w:t>l</w:t>
      </w:r>
      <w:r w:rsidRPr="00083F85">
        <w:rPr>
          <w:rFonts w:cstheme="minorHAnsi"/>
          <w:sz w:val="24"/>
          <w:szCs w:val="24"/>
        </w:rPr>
        <w:t>e</w:t>
      </w:r>
    </w:p>
    <w:p w14:paraId="633D52D0" w14:textId="6B64F7B9" w:rsidR="00083F85" w:rsidRPr="00083F85" w:rsidRDefault="00083F85" w:rsidP="00083F85">
      <w:pPr>
        <w:autoSpaceDE w:val="0"/>
        <w:autoSpaceDN w:val="0"/>
        <w:adjustRightInd w:val="0"/>
        <w:spacing w:after="0" w:line="240" w:lineRule="auto"/>
        <w:jc w:val="both"/>
        <w:rPr>
          <w:rFonts w:cstheme="minorHAnsi"/>
          <w:sz w:val="24"/>
          <w:szCs w:val="24"/>
        </w:rPr>
      </w:pPr>
      <w:r w:rsidRPr="00083F85">
        <w:rPr>
          <w:rFonts w:cstheme="minorHAnsi"/>
          <w:sz w:val="24"/>
          <w:szCs w:val="24"/>
        </w:rPr>
        <w:t xml:space="preserve">Ministère du Travail de l'Emploi et de l'Insertion - DGEFP, </w:t>
      </w:r>
      <w:r w:rsidRPr="00083F85">
        <w:rPr>
          <w:rFonts w:cstheme="minorHAnsi"/>
          <w:sz w:val="24"/>
          <w:szCs w:val="24"/>
        </w:rPr>
        <w:t>l</w:t>
      </w:r>
      <w:r w:rsidRPr="00083F85">
        <w:rPr>
          <w:rFonts w:cstheme="minorHAnsi"/>
          <w:sz w:val="24"/>
          <w:szCs w:val="24"/>
        </w:rPr>
        <w:t xml:space="preserve">e </w:t>
      </w:r>
      <w:proofErr w:type="spellStart"/>
      <w:r w:rsidRPr="00083F85">
        <w:rPr>
          <w:rFonts w:cstheme="minorHAnsi"/>
          <w:sz w:val="24"/>
          <w:szCs w:val="24"/>
        </w:rPr>
        <w:t>Fonjep</w:t>
      </w:r>
      <w:proofErr w:type="spellEnd"/>
      <w:r w:rsidRPr="00083F85">
        <w:rPr>
          <w:rFonts w:cstheme="minorHAnsi"/>
          <w:sz w:val="24"/>
          <w:szCs w:val="24"/>
        </w:rPr>
        <w:t xml:space="preserve">, </w:t>
      </w:r>
      <w:r w:rsidRPr="00083F85">
        <w:rPr>
          <w:rFonts w:cstheme="minorHAnsi"/>
          <w:sz w:val="24"/>
          <w:szCs w:val="24"/>
        </w:rPr>
        <w:t>l</w:t>
      </w:r>
      <w:r w:rsidRPr="00083F85">
        <w:rPr>
          <w:rFonts w:cstheme="minorHAnsi"/>
          <w:sz w:val="24"/>
          <w:szCs w:val="24"/>
        </w:rPr>
        <w:t>e Groupe Up,</w:t>
      </w:r>
      <w:r>
        <w:rPr>
          <w:rFonts w:cstheme="minorHAnsi"/>
          <w:sz w:val="24"/>
          <w:szCs w:val="24"/>
        </w:rPr>
        <w:t xml:space="preserve"> </w:t>
      </w:r>
      <w:proofErr w:type="spellStart"/>
      <w:r w:rsidRPr="00083F85">
        <w:rPr>
          <w:rFonts w:cstheme="minorHAnsi"/>
          <w:sz w:val="24"/>
          <w:szCs w:val="24"/>
        </w:rPr>
        <w:t>Hexopée</w:t>
      </w:r>
      <w:proofErr w:type="spellEnd"/>
      <w:r w:rsidRPr="00083F85">
        <w:rPr>
          <w:rFonts w:cstheme="minorHAnsi"/>
          <w:sz w:val="24"/>
          <w:szCs w:val="24"/>
        </w:rPr>
        <w:t xml:space="preserve">, </w:t>
      </w:r>
      <w:proofErr w:type="spellStart"/>
      <w:r w:rsidRPr="00083F85">
        <w:rPr>
          <w:rFonts w:cstheme="minorHAnsi"/>
          <w:sz w:val="24"/>
          <w:szCs w:val="24"/>
        </w:rPr>
        <w:t>Chorum</w:t>
      </w:r>
      <w:proofErr w:type="spellEnd"/>
      <w:r w:rsidRPr="00083F85">
        <w:rPr>
          <w:rFonts w:cstheme="minorHAnsi"/>
          <w:sz w:val="24"/>
          <w:szCs w:val="24"/>
        </w:rPr>
        <w:t xml:space="preserve"> et </w:t>
      </w:r>
      <w:proofErr w:type="spellStart"/>
      <w:r w:rsidRPr="00083F85">
        <w:rPr>
          <w:rFonts w:cstheme="minorHAnsi"/>
          <w:sz w:val="24"/>
          <w:szCs w:val="24"/>
        </w:rPr>
        <w:t>JurisAssociations</w:t>
      </w:r>
      <w:proofErr w:type="spellEnd"/>
      <w:r w:rsidRPr="00083F85">
        <w:rPr>
          <w:rFonts w:cstheme="minorHAnsi"/>
          <w:sz w:val="24"/>
          <w:szCs w:val="24"/>
        </w:rPr>
        <w:t>,</w:t>
      </w:r>
      <w:r w:rsidRPr="00083F85">
        <w:rPr>
          <w:rFonts w:cstheme="minorHAnsi"/>
          <w:sz w:val="24"/>
          <w:szCs w:val="24"/>
        </w:rPr>
        <w:t xml:space="preserve"> </w:t>
      </w:r>
      <w:r w:rsidRPr="00083F85">
        <w:rPr>
          <w:rFonts w:cstheme="minorHAnsi"/>
          <w:sz w:val="24"/>
          <w:szCs w:val="24"/>
          <w:bdr w:val="none" w:sz="0" w:space="0" w:color="auto" w:frame="1"/>
          <w:shd w:val="clear" w:color="auto" w:fill="FFFFFF"/>
        </w:rPr>
        <w:t>souhaite</w:t>
      </w:r>
      <w:r w:rsidRPr="00083F85">
        <w:rPr>
          <w:rFonts w:cstheme="minorHAnsi"/>
          <w:sz w:val="24"/>
          <w:szCs w:val="24"/>
          <w:bdr w:val="none" w:sz="0" w:space="0" w:color="auto" w:frame="1"/>
          <w:shd w:val="clear" w:color="auto" w:fill="FFFFFF"/>
        </w:rPr>
        <w:t>nt</w:t>
      </w:r>
      <w:r w:rsidRPr="00083F85">
        <w:rPr>
          <w:rFonts w:cstheme="minorHAnsi"/>
          <w:sz w:val="24"/>
          <w:szCs w:val="24"/>
          <w:bdr w:val="none" w:sz="0" w:space="0" w:color="auto" w:frame="1"/>
          <w:shd w:val="clear" w:color="auto" w:fill="FFFFFF"/>
        </w:rPr>
        <w:t xml:space="preserve"> valoriser et encourager</w:t>
      </w:r>
      <w:r w:rsidRPr="00083F85">
        <w:rPr>
          <w:rFonts w:cstheme="minorHAnsi"/>
          <w:sz w:val="24"/>
          <w:szCs w:val="24"/>
        </w:rPr>
        <w:t xml:space="preserve"> </w:t>
      </w:r>
      <w:r w:rsidRPr="00083F85">
        <w:rPr>
          <w:rFonts w:cstheme="minorHAnsi"/>
          <w:sz w:val="24"/>
          <w:szCs w:val="24"/>
          <w:bdr w:val="none" w:sz="0" w:space="0" w:color="auto" w:frame="1"/>
          <w:shd w:val="clear" w:color="auto" w:fill="FFFFFF"/>
        </w:rPr>
        <w:t>cette transformation des pratiques au sein des associations.</w:t>
      </w:r>
    </w:p>
    <w:p w14:paraId="36D6A1F4" w14:textId="77777777" w:rsidR="002B37F3" w:rsidRDefault="002B37F3" w:rsidP="002B37F3">
      <w:pPr>
        <w:spacing w:after="0" w:line="240" w:lineRule="auto"/>
        <w:jc w:val="both"/>
        <w:rPr>
          <w:rFonts w:eastAsia="Times New Roman" w:cs="Times New Roman"/>
          <w:sz w:val="24"/>
          <w:szCs w:val="24"/>
          <w:lang w:eastAsia="fr-FR"/>
        </w:rPr>
      </w:pPr>
    </w:p>
    <w:p w14:paraId="630FD9C4" w14:textId="77777777" w:rsidR="00640D0E" w:rsidRDefault="00640D0E" w:rsidP="002B37F3">
      <w:pPr>
        <w:spacing w:after="0" w:line="240" w:lineRule="auto"/>
        <w:jc w:val="both"/>
        <w:rPr>
          <w:rFonts w:eastAsia="Times New Roman" w:cs="Times New Roman"/>
          <w:b/>
          <w:bCs/>
          <w:sz w:val="24"/>
          <w:szCs w:val="24"/>
          <w:lang w:eastAsia="fr-FR"/>
        </w:rPr>
      </w:pPr>
      <w:r w:rsidRPr="00640D0E">
        <w:rPr>
          <w:rFonts w:eastAsia="Times New Roman" w:cs="Times New Roman"/>
          <w:b/>
          <w:bCs/>
          <w:sz w:val="24"/>
          <w:szCs w:val="24"/>
          <w:lang w:eastAsia="fr-FR"/>
        </w:rPr>
        <w:t>Les Waldeck – Prix du Mouvement associatif</w:t>
      </w:r>
    </w:p>
    <w:p w14:paraId="72222305" w14:textId="77777777" w:rsidR="00640D0E" w:rsidRPr="00640D0E" w:rsidRDefault="00640D0E" w:rsidP="002B37F3">
      <w:pPr>
        <w:spacing w:after="0" w:line="240" w:lineRule="auto"/>
        <w:jc w:val="both"/>
        <w:rPr>
          <w:b/>
          <w:bCs/>
          <w:sz w:val="24"/>
          <w:szCs w:val="24"/>
        </w:rPr>
      </w:pPr>
    </w:p>
    <w:p w14:paraId="22A66975" w14:textId="77777777" w:rsidR="002B37F3" w:rsidRDefault="002B37F3" w:rsidP="002B37F3">
      <w:pPr>
        <w:spacing w:after="0" w:line="240" w:lineRule="auto"/>
        <w:jc w:val="both"/>
        <w:rPr>
          <w:sz w:val="24"/>
          <w:szCs w:val="24"/>
        </w:rPr>
      </w:pPr>
      <w:r>
        <w:rPr>
          <w:sz w:val="24"/>
          <w:szCs w:val="24"/>
        </w:rPr>
        <w:t xml:space="preserve">Le Prix récompense </w:t>
      </w:r>
      <w:r w:rsidRPr="002B37F3">
        <w:rPr>
          <w:sz w:val="24"/>
          <w:szCs w:val="24"/>
        </w:rPr>
        <w:t>des pratiques internes dans 4 thématiques : Engagement ; Emploi ; Numérique et Coopération(s) Plurielle(s)</w:t>
      </w:r>
      <w:r>
        <w:rPr>
          <w:sz w:val="24"/>
          <w:szCs w:val="24"/>
        </w:rPr>
        <w:t xml:space="preserve"> et prévoit, pour cette année, un Prix coup de cœur de la participation citoyenne</w:t>
      </w:r>
    </w:p>
    <w:p w14:paraId="6528840B" w14:textId="77777777" w:rsidR="002B37F3" w:rsidRDefault="002B37F3" w:rsidP="002B37F3">
      <w:pPr>
        <w:spacing w:after="0" w:line="240" w:lineRule="auto"/>
        <w:jc w:val="both"/>
        <w:rPr>
          <w:sz w:val="24"/>
          <w:szCs w:val="24"/>
        </w:rPr>
      </w:pPr>
    </w:p>
    <w:p w14:paraId="5E5E9254" w14:textId="77777777" w:rsidR="00640D0E" w:rsidRDefault="00640D0E" w:rsidP="00640D0E">
      <w:pPr>
        <w:spacing w:after="240"/>
      </w:pPr>
      <w:r>
        <w:t xml:space="preserve">« Depuis plus de 20 ans, via l’association Banlieues Actives, je mène des actions autour des enjeux de citoyenneté et de participation, notamment au sein des quartiers populaires. En tant qu’artiste et militant associatif originaire de ces quartiers, je m’efforce de redonner confiance aux jeunes afin de les inciter à s’impliquer dans la vie de la « cité ». C’est pourquoi, en tant que parrain de la deuxième édition des Waldeck, j’aurai une attention particulière sur les démarches d’implication des publics et plus largement des citoyens dans la vie de l’association. Ce sera le Prix coup de cœur de la participation citoyenne ! » </w:t>
      </w:r>
      <w:proofErr w:type="spellStart"/>
      <w:r>
        <w:t>Rost</w:t>
      </w:r>
      <w:proofErr w:type="spellEnd"/>
      <w:r>
        <w:t>, parrain des Waldeck</w:t>
      </w:r>
    </w:p>
    <w:p w14:paraId="6D2095C7" w14:textId="77777777" w:rsidR="002B37F3" w:rsidRDefault="002B37F3" w:rsidP="002B37F3">
      <w:pPr>
        <w:spacing w:after="0" w:line="240" w:lineRule="auto"/>
        <w:jc w:val="both"/>
        <w:rPr>
          <w:sz w:val="24"/>
          <w:szCs w:val="24"/>
        </w:rPr>
      </w:pPr>
    </w:p>
    <w:p w14:paraId="161ED766" w14:textId="77777777" w:rsidR="00751ED1" w:rsidRDefault="00751ED1" w:rsidP="00640D0E">
      <w:pPr>
        <w:pStyle w:val="NormalWeb"/>
        <w:numPr>
          <w:ilvl w:val="0"/>
          <w:numId w:val="1"/>
        </w:numPr>
        <w:shd w:val="clear" w:color="auto" w:fill="FFFFFF"/>
        <w:spacing w:before="0" w:beforeAutospacing="0" w:after="0" w:afterAutospacing="0"/>
        <w:textAlignment w:val="baseline"/>
        <w:rPr>
          <w:rFonts w:asciiTheme="minorHAnsi" w:hAnsiTheme="minorHAnsi"/>
        </w:rPr>
      </w:pPr>
      <w:r w:rsidRPr="00640D0E">
        <w:rPr>
          <w:rStyle w:val="lev"/>
          <w:rFonts w:asciiTheme="minorHAnsi" w:hAnsiTheme="minorHAnsi"/>
          <w:i/>
          <w:iCs/>
          <w:bdr w:val="none" w:sz="0" w:space="0" w:color="auto" w:frame="1"/>
        </w:rPr>
        <w:t>À qui s’adresse le Prix ?</w:t>
      </w:r>
      <w:r w:rsidRPr="00640D0E">
        <w:rPr>
          <w:rFonts w:asciiTheme="minorHAnsi" w:hAnsiTheme="minorHAnsi"/>
          <w:i/>
          <w:iCs/>
        </w:rPr>
        <w:br/>
      </w:r>
      <w:r w:rsidRPr="002B37F3">
        <w:rPr>
          <w:rFonts w:asciiTheme="minorHAnsi" w:hAnsiTheme="minorHAnsi"/>
        </w:rPr>
        <w:t>Le Prix est ouvert à toute association poursuivant une mission d’intérêt général et qui a développé en son sein une bonne pratique, autrement dit une action structurée, susceptible d’être reproduite ou transposée par d’autres, qui a fait ses preuves et qui, par son efficacité, contribue de manière significative à l’amélioration de la mise en œuvre de la stratégie de l’association.</w:t>
      </w:r>
    </w:p>
    <w:p w14:paraId="383A314E" w14:textId="77777777" w:rsidR="00751ED1" w:rsidRDefault="00751ED1" w:rsidP="00751ED1">
      <w:pPr>
        <w:pStyle w:val="NormalWeb"/>
        <w:shd w:val="clear" w:color="auto" w:fill="FFFFFF"/>
        <w:spacing w:before="0" w:beforeAutospacing="0" w:after="0" w:afterAutospacing="0"/>
        <w:jc w:val="both"/>
        <w:textAlignment w:val="baseline"/>
        <w:rPr>
          <w:rFonts w:asciiTheme="minorHAnsi" w:hAnsiTheme="minorHAnsi"/>
        </w:rPr>
      </w:pPr>
    </w:p>
    <w:p w14:paraId="2B826197" w14:textId="77777777" w:rsidR="00640D0E" w:rsidRDefault="00751ED1" w:rsidP="00640D0E">
      <w:pPr>
        <w:pStyle w:val="Paragraphedeliste"/>
        <w:numPr>
          <w:ilvl w:val="0"/>
          <w:numId w:val="1"/>
        </w:numPr>
        <w:spacing w:after="0" w:line="240" w:lineRule="auto"/>
        <w:ind w:left="714" w:hanging="357"/>
        <w:jc w:val="both"/>
        <w:rPr>
          <w:b/>
          <w:bCs/>
          <w:sz w:val="24"/>
          <w:szCs w:val="24"/>
        </w:rPr>
      </w:pPr>
      <w:r w:rsidRPr="00640D0E">
        <w:rPr>
          <w:b/>
          <w:bCs/>
          <w:sz w:val="24"/>
          <w:szCs w:val="24"/>
        </w:rPr>
        <w:t xml:space="preserve">Pourquoi candidater ? </w:t>
      </w:r>
    </w:p>
    <w:p w14:paraId="43E6B90B" w14:textId="77777777" w:rsidR="00751ED1" w:rsidRPr="00640D0E" w:rsidRDefault="00751ED1" w:rsidP="00640D0E">
      <w:pPr>
        <w:pStyle w:val="Paragraphedeliste"/>
        <w:spacing w:after="0" w:line="240" w:lineRule="auto"/>
        <w:jc w:val="both"/>
        <w:rPr>
          <w:b/>
          <w:bCs/>
          <w:sz w:val="24"/>
          <w:szCs w:val="24"/>
        </w:rPr>
      </w:pPr>
      <w:r w:rsidRPr="00640D0E">
        <w:rPr>
          <w:sz w:val="24"/>
          <w:szCs w:val="24"/>
        </w:rPr>
        <w:t>Candidater aux Waldeck - Prix du Mouvement associatif c’est : Prendre le temps de formaliser son expérience pour la partager avec d’autres associations en recherche de pratiques inspirantes. Contribuer à rendre visible toute l’inventivité et la capacité d’innovation des associations en leur sein pour faire vivre leurs valeurs, et ainsi rendre compte de leur plus-value sociétale. Le Mouvement associatif tient à remercier toutes les associations qui prendront le temps de formaliser et transmettre leur expérience en la matière.</w:t>
      </w:r>
    </w:p>
    <w:p w14:paraId="0555B703" w14:textId="77777777" w:rsidR="00751ED1" w:rsidRPr="002B37F3" w:rsidRDefault="00751ED1" w:rsidP="00751ED1">
      <w:pPr>
        <w:pStyle w:val="NormalWeb"/>
        <w:shd w:val="clear" w:color="auto" w:fill="FFFFFF"/>
        <w:spacing w:before="0" w:beforeAutospacing="0" w:after="0" w:afterAutospacing="0"/>
        <w:jc w:val="both"/>
        <w:textAlignment w:val="baseline"/>
        <w:rPr>
          <w:rFonts w:asciiTheme="minorHAnsi" w:hAnsiTheme="minorHAnsi"/>
        </w:rPr>
      </w:pPr>
    </w:p>
    <w:p w14:paraId="445AA3AA" w14:textId="77777777" w:rsidR="00751ED1" w:rsidRDefault="00751ED1" w:rsidP="00640D0E">
      <w:pPr>
        <w:pStyle w:val="NormalWeb"/>
        <w:numPr>
          <w:ilvl w:val="0"/>
          <w:numId w:val="2"/>
        </w:numPr>
        <w:shd w:val="clear" w:color="auto" w:fill="FFFFFF"/>
        <w:spacing w:before="0" w:beforeAutospacing="0" w:after="0" w:afterAutospacing="0"/>
        <w:textAlignment w:val="baseline"/>
        <w:rPr>
          <w:rFonts w:asciiTheme="minorHAnsi" w:hAnsiTheme="minorHAnsi"/>
        </w:rPr>
      </w:pPr>
      <w:r w:rsidRPr="002B37F3">
        <w:rPr>
          <w:rStyle w:val="lev"/>
          <w:rFonts w:asciiTheme="minorHAnsi" w:hAnsiTheme="minorHAnsi"/>
          <w:bdr w:val="none" w:sz="0" w:space="0" w:color="auto" w:frame="1"/>
        </w:rPr>
        <w:t>Quel soutien ?</w:t>
      </w:r>
      <w:r w:rsidRPr="002B37F3">
        <w:rPr>
          <w:rFonts w:asciiTheme="minorHAnsi" w:hAnsiTheme="minorHAnsi"/>
        </w:rPr>
        <w:br/>
        <w:t>Chacune des associations lauréates bénéficiera d’une visibilité médiatique de son action, de ressources documentaires (abonnements, guides, ouvrages …) et d’une dotation de 5 000 euros.</w:t>
      </w:r>
    </w:p>
    <w:p w14:paraId="644585B9" w14:textId="77777777" w:rsidR="00751ED1" w:rsidRPr="002B37F3" w:rsidRDefault="00751ED1" w:rsidP="00751ED1">
      <w:pPr>
        <w:pStyle w:val="NormalWeb"/>
        <w:shd w:val="clear" w:color="auto" w:fill="FFFFFF"/>
        <w:spacing w:before="0" w:beforeAutospacing="0" w:after="0" w:afterAutospacing="0"/>
        <w:textAlignment w:val="baseline"/>
        <w:rPr>
          <w:rFonts w:asciiTheme="minorHAnsi" w:hAnsiTheme="minorHAnsi"/>
        </w:rPr>
      </w:pPr>
    </w:p>
    <w:p w14:paraId="5A2809A9" w14:textId="77777777" w:rsidR="00751ED1" w:rsidRPr="002B37F3" w:rsidRDefault="00751ED1" w:rsidP="00640D0E">
      <w:pPr>
        <w:pStyle w:val="NormalWeb"/>
        <w:numPr>
          <w:ilvl w:val="0"/>
          <w:numId w:val="2"/>
        </w:numPr>
        <w:shd w:val="clear" w:color="auto" w:fill="FFFFFF"/>
        <w:spacing w:before="0" w:beforeAutospacing="0" w:after="0" w:afterAutospacing="0"/>
        <w:textAlignment w:val="baseline"/>
        <w:rPr>
          <w:rFonts w:asciiTheme="minorHAnsi" w:hAnsiTheme="minorHAnsi"/>
        </w:rPr>
      </w:pPr>
      <w:r w:rsidRPr="002B37F3">
        <w:rPr>
          <w:rStyle w:val="lev"/>
          <w:rFonts w:asciiTheme="minorHAnsi" w:hAnsiTheme="minorHAnsi"/>
          <w:bdr w:val="none" w:sz="0" w:space="0" w:color="auto" w:frame="1"/>
        </w:rPr>
        <w:t>Quelles échéances ?</w:t>
      </w:r>
      <w:r w:rsidRPr="002B37F3">
        <w:rPr>
          <w:rFonts w:asciiTheme="minorHAnsi" w:hAnsiTheme="minorHAnsi"/>
        </w:rPr>
        <w:br/>
      </w:r>
      <w:r w:rsidR="00640D0E">
        <w:rPr>
          <w:rFonts w:asciiTheme="minorHAnsi" w:hAnsiTheme="minorHAnsi"/>
        </w:rPr>
        <w:t>-</w:t>
      </w:r>
      <w:r w:rsidRPr="002B37F3">
        <w:rPr>
          <w:rFonts w:asciiTheme="minorHAnsi" w:hAnsiTheme="minorHAnsi"/>
        </w:rPr>
        <w:t xml:space="preserve"> </w:t>
      </w:r>
      <w:r>
        <w:rPr>
          <w:rFonts w:asciiTheme="minorHAnsi" w:hAnsiTheme="minorHAnsi"/>
        </w:rPr>
        <w:t>16 novembre 2021</w:t>
      </w:r>
      <w:r w:rsidRPr="002B37F3">
        <w:rPr>
          <w:rFonts w:asciiTheme="minorHAnsi" w:hAnsiTheme="minorHAnsi"/>
        </w:rPr>
        <w:t xml:space="preserve"> : lancement de l’appel à candidatures</w:t>
      </w:r>
      <w:r w:rsidRPr="002B37F3">
        <w:rPr>
          <w:rFonts w:asciiTheme="minorHAnsi" w:hAnsiTheme="minorHAnsi"/>
        </w:rPr>
        <w:br/>
      </w:r>
      <w:r w:rsidR="00640D0E">
        <w:rPr>
          <w:rFonts w:asciiTheme="minorHAnsi" w:hAnsiTheme="minorHAnsi"/>
        </w:rPr>
        <w:t>-</w:t>
      </w:r>
      <w:r w:rsidRPr="002B37F3">
        <w:rPr>
          <w:rFonts w:asciiTheme="minorHAnsi" w:hAnsiTheme="minorHAnsi"/>
        </w:rPr>
        <w:t xml:space="preserve"> 1</w:t>
      </w:r>
      <w:r>
        <w:rPr>
          <w:rFonts w:asciiTheme="minorHAnsi" w:hAnsiTheme="minorHAnsi"/>
        </w:rPr>
        <w:t>6</w:t>
      </w:r>
      <w:r w:rsidRPr="002B37F3">
        <w:rPr>
          <w:rFonts w:asciiTheme="minorHAnsi" w:hAnsiTheme="minorHAnsi"/>
        </w:rPr>
        <w:t xml:space="preserve"> </w:t>
      </w:r>
      <w:r>
        <w:rPr>
          <w:rFonts w:asciiTheme="minorHAnsi" w:hAnsiTheme="minorHAnsi"/>
        </w:rPr>
        <w:t>février 2022</w:t>
      </w:r>
      <w:r w:rsidRPr="002B37F3">
        <w:rPr>
          <w:rFonts w:asciiTheme="minorHAnsi" w:hAnsiTheme="minorHAnsi"/>
        </w:rPr>
        <w:t xml:space="preserve"> : date limite de dépôt des dossiers de candidature</w:t>
      </w:r>
      <w:r w:rsidRPr="002B37F3">
        <w:rPr>
          <w:rFonts w:asciiTheme="minorHAnsi" w:hAnsiTheme="minorHAnsi"/>
        </w:rPr>
        <w:br/>
      </w:r>
      <w:r w:rsidR="00640D0E">
        <w:rPr>
          <w:rFonts w:asciiTheme="minorHAnsi" w:hAnsiTheme="minorHAnsi"/>
        </w:rPr>
        <w:t>-</w:t>
      </w:r>
      <w:r w:rsidRPr="002B37F3">
        <w:rPr>
          <w:rFonts w:asciiTheme="minorHAnsi" w:hAnsiTheme="minorHAnsi"/>
        </w:rPr>
        <w:t xml:space="preserve"> </w:t>
      </w:r>
      <w:r>
        <w:rPr>
          <w:rFonts w:asciiTheme="minorHAnsi" w:hAnsiTheme="minorHAnsi"/>
        </w:rPr>
        <w:t>Février</w:t>
      </w:r>
      <w:r w:rsidRPr="002B37F3">
        <w:rPr>
          <w:rFonts w:asciiTheme="minorHAnsi" w:hAnsiTheme="minorHAnsi"/>
        </w:rPr>
        <w:t xml:space="preserve"> / </w:t>
      </w:r>
      <w:r>
        <w:rPr>
          <w:rFonts w:asciiTheme="minorHAnsi" w:hAnsiTheme="minorHAnsi"/>
        </w:rPr>
        <w:t>Mars 2022</w:t>
      </w:r>
      <w:r w:rsidRPr="002B37F3">
        <w:rPr>
          <w:rFonts w:asciiTheme="minorHAnsi" w:hAnsiTheme="minorHAnsi"/>
        </w:rPr>
        <w:t xml:space="preserve"> : étude des candidatures par le jury</w:t>
      </w:r>
      <w:r w:rsidRPr="002B37F3">
        <w:rPr>
          <w:rFonts w:asciiTheme="minorHAnsi" w:hAnsiTheme="minorHAnsi"/>
        </w:rPr>
        <w:br/>
      </w:r>
      <w:r w:rsidR="00640D0E">
        <w:rPr>
          <w:rFonts w:asciiTheme="minorHAnsi" w:hAnsiTheme="minorHAnsi"/>
        </w:rPr>
        <w:t>-</w:t>
      </w:r>
      <w:r w:rsidRPr="002B37F3">
        <w:rPr>
          <w:rFonts w:asciiTheme="minorHAnsi" w:hAnsiTheme="minorHAnsi"/>
        </w:rPr>
        <w:t xml:space="preserve"> Ma</w:t>
      </w:r>
      <w:r>
        <w:rPr>
          <w:rFonts w:asciiTheme="minorHAnsi" w:hAnsiTheme="minorHAnsi"/>
        </w:rPr>
        <w:t xml:space="preserve">i </w:t>
      </w:r>
      <w:proofErr w:type="gramStart"/>
      <w:r>
        <w:rPr>
          <w:rFonts w:asciiTheme="minorHAnsi" w:hAnsiTheme="minorHAnsi"/>
        </w:rPr>
        <w:t>2022</w:t>
      </w:r>
      <w:r w:rsidRPr="002B37F3">
        <w:rPr>
          <w:rFonts w:asciiTheme="minorHAnsi" w:hAnsiTheme="minorHAnsi"/>
        </w:rPr>
        <w:t>:</w:t>
      </w:r>
      <w:proofErr w:type="gramEnd"/>
      <w:r w:rsidRPr="002B37F3">
        <w:rPr>
          <w:rFonts w:asciiTheme="minorHAnsi" w:hAnsiTheme="minorHAnsi"/>
        </w:rPr>
        <w:t xml:space="preserve"> remise des prix lors d’un évènement dédié à Paris</w:t>
      </w:r>
    </w:p>
    <w:p w14:paraId="4D07711C" w14:textId="77777777" w:rsidR="002B37F3" w:rsidRDefault="002B37F3" w:rsidP="002B37F3">
      <w:pPr>
        <w:spacing w:after="0" w:line="240" w:lineRule="auto"/>
        <w:jc w:val="both"/>
        <w:rPr>
          <w:sz w:val="24"/>
          <w:szCs w:val="24"/>
        </w:rPr>
      </w:pPr>
    </w:p>
    <w:p w14:paraId="318B1B69" w14:textId="77777777" w:rsidR="002B37F3" w:rsidRDefault="002B37F3" w:rsidP="002B37F3">
      <w:pPr>
        <w:spacing w:after="0" w:line="240" w:lineRule="auto"/>
        <w:jc w:val="both"/>
        <w:rPr>
          <w:sz w:val="24"/>
          <w:szCs w:val="24"/>
        </w:rPr>
      </w:pPr>
    </w:p>
    <w:p w14:paraId="40A755A0" w14:textId="77777777" w:rsidR="00640D0E" w:rsidRPr="00640D0E" w:rsidRDefault="00640D0E" w:rsidP="002B37F3">
      <w:pPr>
        <w:spacing w:after="0" w:line="240" w:lineRule="auto"/>
        <w:jc w:val="both"/>
        <w:rPr>
          <w:i/>
          <w:iCs/>
          <w:sz w:val="24"/>
          <w:szCs w:val="24"/>
          <w:u w:val="single"/>
        </w:rPr>
      </w:pPr>
      <w:r w:rsidRPr="00640D0E">
        <w:rPr>
          <w:i/>
          <w:iCs/>
          <w:sz w:val="24"/>
          <w:szCs w:val="24"/>
          <w:u w:val="single"/>
        </w:rPr>
        <w:t>Liens</w:t>
      </w:r>
    </w:p>
    <w:p w14:paraId="6E8CA3BA" w14:textId="69DD8487" w:rsidR="00640D0E" w:rsidRPr="00E20D1B" w:rsidRDefault="00083F85" w:rsidP="00E20D1B">
      <w:pPr>
        <w:pStyle w:val="Paragraphedeliste"/>
        <w:numPr>
          <w:ilvl w:val="0"/>
          <w:numId w:val="3"/>
        </w:numPr>
        <w:spacing w:after="0" w:line="240" w:lineRule="auto"/>
        <w:jc w:val="both"/>
        <w:rPr>
          <w:sz w:val="24"/>
          <w:szCs w:val="24"/>
        </w:rPr>
      </w:pPr>
      <w:hyperlink r:id="rId5" w:history="1">
        <w:r w:rsidR="00640D0E" w:rsidRPr="00083F85">
          <w:rPr>
            <w:rStyle w:val="Lienhypertexte"/>
            <w:sz w:val="24"/>
            <w:szCs w:val="24"/>
          </w:rPr>
          <w:t>Candidater aux Waldeck – Prix du Mouvement associatif</w:t>
        </w:r>
      </w:hyperlink>
    </w:p>
    <w:p w14:paraId="24721726" w14:textId="4CDED969" w:rsidR="00640D0E" w:rsidRPr="00E20D1B" w:rsidRDefault="003C5787" w:rsidP="00E20D1B">
      <w:pPr>
        <w:pStyle w:val="Paragraphedeliste"/>
        <w:numPr>
          <w:ilvl w:val="0"/>
          <w:numId w:val="3"/>
        </w:numPr>
        <w:spacing w:after="0" w:line="240" w:lineRule="auto"/>
        <w:jc w:val="both"/>
        <w:rPr>
          <w:sz w:val="24"/>
          <w:szCs w:val="24"/>
        </w:rPr>
      </w:pPr>
      <w:hyperlink r:id="rId6" w:history="1">
        <w:r w:rsidR="00640D0E" w:rsidRPr="003C5787">
          <w:rPr>
            <w:rStyle w:val="Lienhypertexte"/>
            <w:sz w:val="24"/>
            <w:szCs w:val="24"/>
          </w:rPr>
          <w:t>Découvrir le guide « 20 initiatives associatives pour répondre aux enjeux de la crise COVID-19 »</w:t>
        </w:r>
      </w:hyperlink>
    </w:p>
    <w:sectPr w:rsidR="00640D0E" w:rsidRPr="00E20D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BC55F9"/>
    <w:multiLevelType w:val="hybridMultilevel"/>
    <w:tmpl w:val="B0B0C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5203092"/>
    <w:multiLevelType w:val="hybridMultilevel"/>
    <w:tmpl w:val="62888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A50B4B"/>
    <w:multiLevelType w:val="hybridMultilevel"/>
    <w:tmpl w:val="7B7E0342"/>
    <w:lvl w:ilvl="0" w:tplc="6EB45AA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7F3"/>
    <w:rsid w:val="00083F85"/>
    <w:rsid w:val="002B37F3"/>
    <w:rsid w:val="003C5787"/>
    <w:rsid w:val="00640D0E"/>
    <w:rsid w:val="00751ED1"/>
    <w:rsid w:val="00925384"/>
    <w:rsid w:val="00C61925"/>
    <w:rsid w:val="00E20D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2ADCA"/>
  <w15:chartTrackingRefBased/>
  <w15:docId w15:val="{1C4D990C-7E18-418F-8388-C60D10E59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6">
    <w:name w:val="heading 6"/>
    <w:basedOn w:val="Normal"/>
    <w:link w:val="Titre6Car"/>
    <w:uiPriority w:val="9"/>
    <w:qFormat/>
    <w:rsid w:val="00925384"/>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B37F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B37F3"/>
    <w:rPr>
      <w:b/>
      <w:bCs/>
    </w:rPr>
  </w:style>
  <w:style w:type="character" w:customStyle="1" w:styleId="Titre6Car">
    <w:name w:val="Titre 6 Car"/>
    <w:basedOn w:val="Policepardfaut"/>
    <w:link w:val="Titre6"/>
    <w:uiPriority w:val="9"/>
    <w:rsid w:val="00925384"/>
    <w:rPr>
      <w:rFonts w:ascii="Times New Roman" w:eastAsia="Times New Roman" w:hAnsi="Times New Roman" w:cs="Times New Roman"/>
      <w:b/>
      <w:bCs/>
      <w:sz w:val="15"/>
      <w:szCs w:val="15"/>
      <w:lang w:eastAsia="fr-FR"/>
    </w:rPr>
  </w:style>
  <w:style w:type="paragraph" w:styleId="Paragraphedeliste">
    <w:name w:val="List Paragraph"/>
    <w:basedOn w:val="Normal"/>
    <w:uiPriority w:val="34"/>
    <w:qFormat/>
    <w:rsid w:val="00640D0E"/>
    <w:pPr>
      <w:ind w:left="720"/>
      <w:contextualSpacing/>
    </w:pPr>
  </w:style>
  <w:style w:type="character" w:styleId="Lienhypertexte">
    <w:name w:val="Hyperlink"/>
    <w:basedOn w:val="Policepardfaut"/>
    <w:uiPriority w:val="99"/>
    <w:unhideWhenUsed/>
    <w:rsid w:val="00083F85"/>
    <w:rPr>
      <w:color w:val="0563C1" w:themeColor="hyperlink"/>
      <w:u w:val="single"/>
    </w:rPr>
  </w:style>
  <w:style w:type="character" w:styleId="Mentionnonrsolue">
    <w:name w:val="Unresolved Mention"/>
    <w:basedOn w:val="Policepardfaut"/>
    <w:uiPriority w:val="99"/>
    <w:semiHidden/>
    <w:unhideWhenUsed/>
    <w:rsid w:val="00083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168970">
      <w:bodyDiv w:val="1"/>
      <w:marLeft w:val="0"/>
      <w:marRight w:val="0"/>
      <w:marTop w:val="0"/>
      <w:marBottom w:val="0"/>
      <w:divBdr>
        <w:top w:val="none" w:sz="0" w:space="0" w:color="auto"/>
        <w:left w:val="none" w:sz="0" w:space="0" w:color="auto"/>
        <w:bottom w:val="none" w:sz="0" w:space="0" w:color="auto"/>
        <w:right w:val="none" w:sz="0" w:space="0" w:color="auto"/>
      </w:divBdr>
    </w:div>
    <w:div w:id="974018505">
      <w:bodyDiv w:val="1"/>
      <w:marLeft w:val="0"/>
      <w:marRight w:val="0"/>
      <w:marTop w:val="0"/>
      <w:marBottom w:val="0"/>
      <w:divBdr>
        <w:top w:val="none" w:sz="0" w:space="0" w:color="auto"/>
        <w:left w:val="none" w:sz="0" w:space="0" w:color="auto"/>
        <w:bottom w:val="none" w:sz="0" w:space="0" w:color="auto"/>
        <w:right w:val="none" w:sz="0" w:space="0" w:color="auto"/>
      </w:divBdr>
    </w:div>
    <w:div w:id="144219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mouvementassociatif.org/initiatives-covid19/" TargetMode="External"/><Relationship Id="rId5" Type="http://schemas.openxmlformats.org/officeDocument/2006/relationships/hyperlink" Target="https://lemouvementassociatif.org/leswaldeck/"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649</Words>
  <Characters>3571</Characters>
  <Application>Microsoft Office Word</Application>
  <DocSecurity>4</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Fula Mesika</dc:creator>
  <cp:keywords/>
  <dc:description/>
  <cp:lastModifiedBy>Fula Mesika</cp:lastModifiedBy>
  <cp:revision>2</cp:revision>
  <dcterms:created xsi:type="dcterms:W3CDTF">2021-11-18T22:22:00Z</dcterms:created>
  <dcterms:modified xsi:type="dcterms:W3CDTF">2021-11-18T22:22:00Z</dcterms:modified>
</cp:coreProperties>
</file>